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692" w:rsidRPr="00243692" w:rsidRDefault="00243692" w:rsidP="00243692">
      <w:pPr>
        <w:tabs>
          <w:tab w:val="left" w:pos="6530"/>
        </w:tabs>
        <w:spacing w:line="480" w:lineRule="auto"/>
        <w:jc w:val="center"/>
        <w:rPr>
          <w:b/>
          <w:sz w:val="28"/>
          <w:szCs w:val="28"/>
        </w:rPr>
      </w:pPr>
      <w:proofErr w:type="spellStart"/>
      <w:r w:rsidRPr="00243692">
        <w:rPr>
          <w:b/>
          <w:sz w:val="28"/>
          <w:szCs w:val="28"/>
        </w:rPr>
        <w:t>Klasifikasi</w:t>
      </w:r>
      <w:proofErr w:type="spellEnd"/>
      <w:r w:rsidRPr="00243692">
        <w:rPr>
          <w:b/>
          <w:sz w:val="28"/>
          <w:szCs w:val="28"/>
        </w:rPr>
        <w:t xml:space="preserve"> </w:t>
      </w:r>
      <w:proofErr w:type="spellStart"/>
      <w:r w:rsidRPr="00243692">
        <w:rPr>
          <w:b/>
          <w:i/>
          <w:sz w:val="28"/>
          <w:szCs w:val="28"/>
        </w:rPr>
        <w:t>Kappaphycus</w:t>
      </w:r>
      <w:proofErr w:type="spellEnd"/>
      <w:r w:rsidRPr="00243692">
        <w:rPr>
          <w:b/>
          <w:i/>
          <w:sz w:val="28"/>
          <w:szCs w:val="28"/>
        </w:rPr>
        <w:t xml:space="preserve"> </w:t>
      </w:r>
      <w:proofErr w:type="spellStart"/>
      <w:r w:rsidRPr="00243692">
        <w:rPr>
          <w:b/>
          <w:i/>
          <w:sz w:val="28"/>
          <w:szCs w:val="28"/>
        </w:rPr>
        <w:t>alvarezii</w:t>
      </w:r>
      <w:proofErr w:type="spellEnd"/>
    </w:p>
    <w:p w:rsidR="00243692" w:rsidRPr="004B1EA0" w:rsidRDefault="00243692" w:rsidP="00243692">
      <w:pPr>
        <w:spacing w:line="480" w:lineRule="auto"/>
        <w:ind w:firstLine="540"/>
        <w:jc w:val="both"/>
      </w:pPr>
      <w:proofErr w:type="spellStart"/>
      <w:r w:rsidRPr="004B1EA0">
        <w:t>Menurut</w:t>
      </w:r>
      <w:proofErr w:type="spellEnd"/>
      <w:r w:rsidRPr="004B1EA0">
        <w:t xml:space="preserve"> </w:t>
      </w:r>
      <w:proofErr w:type="spellStart"/>
      <w:r w:rsidRPr="004B1EA0">
        <w:t>Atmadja</w:t>
      </w:r>
      <w:proofErr w:type="spellEnd"/>
      <w:r w:rsidRPr="004B1EA0">
        <w:t xml:space="preserve"> (1996) </w:t>
      </w:r>
      <w:proofErr w:type="spellStart"/>
      <w:r w:rsidRPr="004B1EA0">
        <w:t>klasifikasi</w:t>
      </w:r>
      <w:proofErr w:type="spellEnd"/>
      <w:r w:rsidRPr="004B1EA0">
        <w:t xml:space="preserve"> </w:t>
      </w:r>
      <w:proofErr w:type="spellStart"/>
      <w:r w:rsidRPr="004B1EA0">
        <w:rPr>
          <w:i/>
        </w:rPr>
        <w:t>Kappaphycus</w:t>
      </w:r>
      <w:proofErr w:type="spellEnd"/>
      <w:r w:rsidRPr="004B1EA0">
        <w:rPr>
          <w:i/>
        </w:rPr>
        <w:t xml:space="preserve"> </w:t>
      </w:r>
      <w:proofErr w:type="spellStart"/>
      <w:r w:rsidRPr="004B1EA0">
        <w:rPr>
          <w:i/>
        </w:rPr>
        <w:t>alvarezii</w:t>
      </w:r>
      <w:proofErr w:type="spellEnd"/>
      <w:r w:rsidRPr="004B1EA0">
        <w:t xml:space="preserve"> </w:t>
      </w:r>
      <w:proofErr w:type="spellStart"/>
      <w:r w:rsidRPr="004B1EA0">
        <w:t>sebagai</w:t>
      </w:r>
      <w:proofErr w:type="spellEnd"/>
      <w:r w:rsidRPr="004B1EA0">
        <w:t xml:space="preserve"> </w:t>
      </w:r>
      <w:proofErr w:type="spellStart"/>
      <w:r w:rsidRPr="004B1EA0">
        <w:t>berikut</w:t>
      </w:r>
      <w:proofErr w:type="spellEnd"/>
      <w:r w:rsidRPr="004B1EA0">
        <w:t>.</w:t>
      </w:r>
    </w:p>
    <w:p w:rsidR="00243692" w:rsidRPr="004B1EA0" w:rsidRDefault="00243692" w:rsidP="00243692">
      <w:pPr>
        <w:jc w:val="both"/>
      </w:pPr>
      <w:r w:rsidRPr="004B1EA0">
        <w:t xml:space="preserve">      Kingdom</w:t>
      </w:r>
      <w:r w:rsidRPr="004B1EA0">
        <w:tab/>
      </w:r>
      <w:r w:rsidRPr="004B1EA0">
        <w:tab/>
        <w:t>:  Plantae</w:t>
      </w:r>
    </w:p>
    <w:p w:rsidR="00243692" w:rsidRPr="004B1EA0" w:rsidRDefault="00243692" w:rsidP="00243692">
      <w:pPr>
        <w:jc w:val="both"/>
      </w:pPr>
      <w:r w:rsidRPr="004B1EA0">
        <w:t xml:space="preserve">      </w:t>
      </w:r>
      <w:smartTag w:uri="urn:schemas-microsoft-com:office:smarttags" w:element="place">
        <w:smartTag w:uri="urn:schemas-microsoft-com:office:smarttags" w:element="PlaceName">
          <w:r w:rsidRPr="004B1EA0">
            <w:t>Sub</w:t>
          </w:r>
        </w:smartTag>
        <w:r w:rsidRPr="004B1EA0">
          <w:t xml:space="preserve"> </w:t>
        </w:r>
        <w:smartTag w:uri="urn:schemas-microsoft-com:office:smarttags" w:element="PlaceType">
          <w:r w:rsidRPr="004B1EA0">
            <w:t>Kingdom</w:t>
          </w:r>
        </w:smartTag>
      </w:smartTag>
      <w:r w:rsidRPr="004B1EA0">
        <w:tab/>
        <w:t xml:space="preserve">:  </w:t>
      </w:r>
      <w:proofErr w:type="spellStart"/>
      <w:r w:rsidRPr="004B1EA0">
        <w:t>Rhodoplantea</w:t>
      </w:r>
      <w:proofErr w:type="spellEnd"/>
    </w:p>
    <w:p w:rsidR="00243692" w:rsidRPr="004B1EA0" w:rsidRDefault="00243692" w:rsidP="00243692">
      <w:pPr>
        <w:ind w:firstLine="360"/>
      </w:pPr>
      <w:proofErr w:type="spellStart"/>
      <w:r w:rsidRPr="004B1EA0">
        <w:t>Divisio</w:t>
      </w:r>
      <w:proofErr w:type="spellEnd"/>
      <w:r w:rsidRPr="004B1EA0">
        <w:tab/>
      </w:r>
      <w:r w:rsidRPr="004B1EA0">
        <w:tab/>
        <w:t xml:space="preserve">:  Rhodophyta </w:t>
      </w:r>
    </w:p>
    <w:p w:rsidR="00243692" w:rsidRPr="004B1EA0" w:rsidRDefault="00243692" w:rsidP="00243692">
      <w:pPr>
        <w:ind w:firstLine="360"/>
      </w:pPr>
      <w:r w:rsidRPr="004B1EA0">
        <w:t>Class</w:t>
      </w:r>
      <w:r w:rsidRPr="004B1EA0">
        <w:tab/>
      </w:r>
      <w:r w:rsidRPr="004B1EA0">
        <w:tab/>
        <w:t xml:space="preserve">:  </w:t>
      </w:r>
      <w:proofErr w:type="spellStart"/>
      <w:r w:rsidRPr="004B1EA0">
        <w:t>Rhodophyceae</w:t>
      </w:r>
      <w:proofErr w:type="spellEnd"/>
      <w:r w:rsidRPr="004B1EA0">
        <w:t xml:space="preserve"> </w:t>
      </w:r>
    </w:p>
    <w:p w:rsidR="00243692" w:rsidRPr="004B1EA0" w:rsidRDefault="00243692" w:rsidP="00243692">
      <w:pPr>
        <w:ind w:firstLine="360"/>
      </w:pPr>
      <w:r w:rsidRPr="004B1EA0">
        <w:t>Order</w:t>
      </w:r>
      <w:r w:rsidRPr="004B1EA0">
        <w:tab/>
      </w:r>
      <w:r w:rsidRPr="004B1EA0">
        <w:tab/>
        <w:t xml:space="preserve">:  </w:t>
      </w:r>
      <w:proofErr w:type="spellStart"/>
      <w:r w:rsidRPr="004B1EA0">
        <w:t>Gigartinales</w:t>
      </w:r>
      <w:proofErr w:type="spellEnd"/>
      <w:r w:rsidRPr="004B1EA0">
        <w:t xml:space="preserve"> </w:t>
      </w:r>
    </w:p>
    <w:p w:rsidR="00243692" w:rsidRPr="004B1EA0" w:rsidRDefault="00243692" w:rsidP="00243692">
      <w:pPr>
        <w:ind w:firstLine="360"/>
      </w:pPr>
      <w:r w:rsidRPr="004B1EA0">
        <w:t>Family</w:t>
      </w:r>
      <w:r w:rsidRPr="004B1EA0">
        <w:tab/>
      </w:r>
      <w:r w:rsidRPr="004B1EA0">
        <w:tab/>
        <w:t xml:space="preserve">:  </w:t>
      </w:r>
      <w:proofErr w:type="spellStart"/>
      <w:r w:rsidRPr="004B1EA0">
        <w:t>Solieriaceae</w:t>
      </w:r>
      <w:proofErr w:type="spellEnd"/>
      <w:r w:rsidRPr="004B1EA0">
        <w:t xml:space="preserve"> </w:t>
      </w:r>
    </w:p>
    <w:p w:rsidR="00243692" w:rsidRPr="004B1EA0" w:rsidRDefault="00243692" w:rsidP="00243692">
      <w:pPr>
        <w:ind w:firstLine="360"/>
      </w:pPr>
      <w:r w:rsidRPr="004B1EA0">
        <w:t>Genus</w:t>
      </w:r>
      <w:r w:rsidRPr="004B1EA0">
        <w:tab/>
      </w:r>
      <w:r w:rsidRPr="004B1EA0">
        <w:tab/>
        <w:t xml:space="preserve">:  </w:t>
      </w:r>
      <w:proofErr w:type="spellStart"/>
      <w:r w:rsidRPr="004B1EA0">
        <w:rPr>
          <w:i/>
        </w:rPr>
        <w:t>Kappaphycus</w:t>
      </w:r>
      <w:proofErr w:type="spellEnd"/>
    </w:p>
    <w:p w:rsidR="00243692" w:rsidRPr="004B1EA0" w:rsidRDefault="00243692" w:rsidP="00243692">
      <w:pPr>
        <w:ind w:left="360"/>
        <w:jc w:val="both"/>
      </w:pPr>
      <w:r w:rsidRPr="004B1EA0">
        <w:t xml:space="preserve">Species                  :  </w:t>
      </w:r>
      <w:proofErr w:type="spellStart"/>
      <w:r w:rsidRPr="004B1EA0">
        <w:rPr>
          <w:i/>
        </w:rPr>
        <w:t>Kappaphycus</w:t>
      </w:r>
      <w:proofErr w:type="spellEnd"/>
      <w:r w:rsidRPr="004B1EA0">
        <w:rPr>
          <w:i/>
        </w:rPr>
        <w:t xml:space="preserve"> </w:t>
      </w:r>
      <w:proofErr w:type="spellStart"/>
      <w:r w:rsidRPr="004B1EA0">
        <w:rPr>
          <w:i/>
        </w:rPr>
        <w:t>alvarezii</w:t>
      </w:r>
      <w:proofErr w:type="spellEnd"/>
      <w:r w:rsidRPr="004B1EA0">
        <w:rPr>
          <w:i/>
        </w:rPr>
        <w:t xml:space="preserve"> </w:t>
      </w:r>
      <w:r w:rsidRPr="004B1EA0">
        <w:t>(</w:t>
      </w:r>
      <w:proofErr w:type="spellStart"/>
      <w:r w:rsidRPr="004B1EA0">
        <w:rPr>
          <w:i/>
        </w:rPr>
        <w:t>Euchema</w:t>
      </w:r>
      <w:proofErr w:type="spellEnd"/>
      <w:r w:rsidRPr="004B1EA0">
        <w:rPr>
          <w:i/>
        </w:rPr>
        <w:t xml:space="preserve"> </w:t>
      </w:r>
      <w:proofErr w:type="spellStart"/>
      <w:r w:rsidRPr="004B1EA0">
        <w:rPr>
          <w:i/>
        </w:rPr>
        <w:t>cottonii</w:t>
      </w:r>
      <w:proofErr w:type="spellEnd"/>
      <w:r w:rsidRPr="004B1EA0">
        <w:t>)</w:t>
      </w:r>
    </w:p>
    <w:p w:rsidR="00243692" w:rsidRPr="004B1EA0" w:rsidRDefault="00243692" w:rsidP="00243692">
      <w:pPr>
        <w:spacing w:line="480" w:lineRule="auto"/>
        <w:ind w:left="360"/>
        <w:jc w:val="both"/>
        <w:rPr>
          <w:iCs/>
        </w:rPr>
      </w:pPr>
      <w:r w:rsidRPr="004B1EA0">
        <w:tab/>
      </w:r>
      <w:r w:rsidRPr="004B1EA0">
        <w:tab/>
      </w:r>
      <w:r w:rsidRPr="004B1EA0">
        <w:tab/>
        <w:t xml:space="preserve">   </w:t>
      </w:r>
    </w:p>
    <w:p w:rsidR="00243692" w:rsidRPr="004B1EA0" w:rsidRDefault="00243692" w:rsidP="00243692">
      <w:pPr>
        <w:spacing w:line="480" w:lineRule="auto"/>
        <w:ind w:firstLine="540"/>
        <w:jc w:val="both"/>
        <w:rPr>
          <w:lang w:val="sv-SE"/>
        </w:rPr>
      </w:pPr>
      <w:r w:rsidRPr="004B1EA0">
        <w:rPr>
          <w:iCs/>
          <w:lang w:val="fi-FI"/>
        </w:rPr>
        <w:t xml:space="preserve">Penamaan </w:t>
      </w:r>
      <w:r w:rsidRPr="004B1EA0">
        <w:rPr>
          <w:i/>
          <w:lang w:val="fi-FI"/>
        </w:rPr>
        <w:t xml:space="preserve">Kappaphycus </w:t>
      </w:r>
      <w:r w:rsidRPr="004B1EA0">
        <w:rPr>
          <w:iCs/>
          <w:lang w:val="fi-FI"/>
        </w:rPr>
        <w:t xml:space="preserve">didasarkan pada jenis karaginan yang dihasilkan. </w:t>
      </w:r>
      <w:r w:rsidRPr="004B1EA0">
        <w:rPr>
          <w:iCs/>
          <w:lang w:val="sv-SE"/>
        </w:rPr>
        <w:t xml:space="preserve">Ada tiga jenis karaginan yang dihasilkan dari order </w:t>
      </w:r>
      <w:r w:rsidRPr="004B1EA0">
        <w:rPr>
          <w:lang w:val="sv-SE"/>
        </w:rPr>
        <w:t>Gigartinales</w:t>
      </w:r>
      <w:r w:rsidRPr="004B1EA0">
        <w:rPr>
          <w:iCs/>
          <w:lang w:val="sv-SE"/>
        </w:rPr>
        <w:t xml:space="preserve"> yakni </w:t>
      </w:r>
      <w:r w:rsidRPr="004B1EA0">
        <w:rPr>
          <w:i/>
          <w:iCs/>
          <w:lang w:val="sv-SE"/>
        </w:rPr>
        <w:t>kappa</w:t>
      </w:r>
      <w:r w:rsidRPr="004B1EA0">
        <w:rPr>
          <w:iCs/>
          <w:lang w:val="sv-SE"/>
        </w:rPr>
        <w:t xml:space="preserve"> karaginan</w:t>
      </w:r>
      <w:r w:rsidRPr="004B1EA0">
        <w:rPr>
          <w:i/>
          <w:iCs/>
          <w:lang w:val="sv-SE"/>
        </w:rPr>
        <w:t>,</w:t>
      </w:r>
      <w:r w:rsidRPr="004B1EA0">
        <w:rPr>
          <w:iCs/>
          <w:lang w:val="sv-SE"/>
        </w:rPr>
        <w:t xml:space="preserve"> </w:t>
      </w:r>
      <w:r w:rsidRPr="004B1EA0">
        <w:rPr>
          <w:i/>
          <w:iCs/>
          <w:lang w:val="sv-SE"/>
        </w:rPr>
        <w:t>lamda</w:t>
      </w:r>
      <w:r w:rsidRPr="004B1EA0">
        <w:rPr>
          <w:iCs/>
          <w:lang w:val="sv-SE"/>
        </w:rPr>
        <w:t xml:space="preserve"> karaginan</w:t>
      </w:r>
      <w:r w:rsidRPr="004B1EA0">
        <w:rPr>
          <w:i/>
          <w:iCs/>
          <w:lang w:val="sv-SE"/>
        </w:rPr>
        <w:t>,</w:t>
      </w:r>
      <w:r w:rsidRPr="004B1EA0">
        <w:rPr>
          <w:iCs/>
          <w:lang w:val="sv-SE"/>
        </w:rPr>
        <w:t xml:space="preserve"> dan</w:t>
      </w:r>
      <w:r w:rsidRPr="004B1EA0">
        <w:rPr>
          <w:i/>
          <w:iCs/>
          <w:lang w:val="sv-SE"/>
        </w:rPr>
        <w:t xml:space="preserve"> iota</w:t>
      </w:r>
      <w:r w:rsidRPr="004B1EA0">
        <w:rPr>
          <w:iCs/>
          <w:lang w:val="sv-SE"/>
        </w:rPr>
        <w:t xml:space="preserve"> karaginan (Departemen Pertanian, 1993). Rumput laut jenis </w:t>
      </w:r>
      <w:r w:rsidRPr="004B1EA0">
        <w:rPr>
          <w:i/>
          <w:lang w:val="sv-SE"/>
        </w:rPr>
        <w:t>Kappaphycus alvarezii</w:t>
      </w:r>
      <w:r w:rsidRPr="004B1EA0">
        <w:rPr>
          <w:lang w:val="sv-SE"/>
        </w:rPr>
        <w:t xml:space="preserve"> menghasilkan </w:t>
      </w:r>
      <w:r w:rsidRPr="004B1EA0">
        <w:rPr>
          <w:i/>
          <w:lang w:val="sv-SE"/>
        </w:rPr>
        <w:t xml:space="preserve">kappa </w:t>
      </w:r>
      <w:r w:rsidRPr="004B1EA0">
        <w:rPr>
          <w:lang w:val="sv-SE"/>
        </w:rPr>
        <w:t xml:space="preserve">karaginan. </w:t>
      </w:r>
      <w:r w:rsidRPr="004B1EA0">
        <w:rPr>
          <w:iCs/>
          <w:lang w:val="sv-SE"/>
        </w:rPr>
        <w:t xml:space="preserve">Oleh karena itu nama spesies </w:t>
      </w:r>
      <w:r w:rsidRPr="004B1EA0">
        <w:rPr>
          <w:i/>
          <w:lang w:val="sv-SE"/>
        </w:rPr>
        <w:t>Euchema</w:t>
      </w:r>
      <w:r w:rsidRPr="004B1EA0">
        <w:rPr>
          <w:lang w:val="sv-SE"/>
        </w:rPr>
        <w:t xml:space="preserve"> </w:t>
      </w:r>
      <w:r w:rsidRPr="004B1EA0">
        <w:rPr>
          <w:i/>
          <w:lang w:val="sv-SE"/>
        </w:rPr>
        <w:t>cottonii,</w:t>
      </w:r>
      <w:r w:rsidRPr="004B1EA0">
        <w:rPr>
          <w:lang w:val="sv-SE"/>
        </w:rPr>
        <w:t xml:space="preserve"> dalam dunia perdagangan nasional dan internasional umumnya lebih dikenal sebagai </w:t>
      </w:r>
      <w:r w:rsidRPr="004B1EA0">
        <w:rPr>
          <w:i/>
          <w:lang w:val="sv-SE"/>
        </w:rPr>
        <w:t xml:space="preserve">Kappaphycus alvarezii </w:t>
      </w:r>
      <w:r w:rsidRPr="004B1EA0">
        <w:rPr>
          <w:lang w:val="sv-SE"/>
        </w:rPr>
        <w:t xml:space="preserve">(Parenrengi, 2007). </w:t>
      </w:r>
    </w:p>
    <w:p w:rsidR="00243692" w:rsidRPr="004B1EA0" w:rsidRDefault="00243692" w:rsidP="00243692">
      <w:pPr>
        <w:spacing w:line="480" w:lineRule="auto"/>
        <w:ind w:firstLine="540"/>
        <w:jc w:val="both"/>
        <w:rPr>
          <w:lang w:val="sv-SE"/>
        </w:rPr>
      </w:pPr>
      <w:r w:rsidRPr="004B1EA0">
        <w:rPr>
          <w:i/>
          <w:lang w:val="sv-SE"/>
        </w:rPr>
        <w:t>Kappaphycus alvarezii</w:t>
      </w:r>
      <w:r w:rsidRPr="004B1EA0">
        <w:rPr>
          <w:lang w:val="sv-SE"/>
        </w:rPr>
        <w:t xml:space="preserve"> yang dibudidayakan yaitu varietas coklat dan variaetas hijau (Hurtado </w:t>
      </w:r>
      <w:r w:rsidRPr="004B1EA0">
        <w:rPr>
          <w:i/>
          <w:lang w:val="sv-SE"/>
        </w:rPr>
        <w:t>et al.,</w:t>
      </w:r>
      <w:r w:rsidRPr="004B1EA0">
        <w:rPr>
          <w:lang w:val="sv-SE"/>
        </w:rPr>
        <w:t xml:space="preserve"> 2008). Sulaeman </w:t>
      </w:r>
      <w:r w:rsidRPr="004B1EA0">
        <w:rPr>
          <w:i/>
          <w:lang w:val="sv-SE"/>
        </w:rPr>
        <w:t>dkk.</w:t>
      </w:r>
      <w:r w:rsidRPr="004B1EA0">
        <w:rPr>
          <w:lang w:val="sv-SE"/>
        </w:rPr>
        <w:t xml:space="preserve"> (2005) menjelaskan bahwa antara </w:t>
      </w:r>
      <w:r w:rsidRPr="004B1EA0">
        <w:rPr>
          <w:i/>
          <w:lang w:val="sv-SE"/>
        </w:rPr>
        <w:t>Kappaphycus alvarezii</w:t>
      </w:r>
      <w:r w:rsidRPr="004B1EA0">
        <w:rPr>
          <w:lang w:val="sv-SE"/>
        </w:rPr>
        <w:t xml:space="preserve"> varietas coklat dan varietas hijau terdapat perbedaan genetik yang cukup besar. Kedua varietas yang berbeda ini sering dicampur saat penjualan. Hal ini disebabkan keduanya memiliki komposisi kimia yang sama (Aguirre </w:t>
      </w:r>
      <w:r w:rsidRPr="004B1EA0">
        <w:rPr>
          <w:i/>
          <w:lang w:val="sv-SE"/>
        </w:rPr>
        <w:t>et al.,</w:t>
      </w:r>
      <w:r w:rsidRPr="004B1EA0">
        <w:rPr>
          <w:lang w:val="sv-SE"/>
        </w:rPr>
        <w:t xml:space="preserve"> 2000). </w:t>
      </w:r>
    </w:p>
    <w:p w:rsidR="00243692" w:rsidRPr="004B1EA0" w:rsidRDefault="00243692" w:rsidP="00243692">
      <w:pPr>
        <w:spacing w:line="480" w:lineRule="auto"/>
        <w:ind w:firstLine="720"/>
        <w:jc w:val="both"/>
        <w:rPr>
          <w:lang w:val="sv-SE"/>
        </w:rPr>
      </w:pPr>
    </w:p>
    <w:p w:rsidR="00243692" w:rsidRDefault="00243692" w:rsidP="00243692">
      <w:pPr>
        <w:tabs>
          <w:tab w:val="left" w:pos="3570"/>
        </w:tabs>
        <w:spacing w:line="480" w:lineRule="auto"/>
        <w:jc w:val="center"/>
        <w:rPr>
          <w:lang w:val="sv-SE"/>
        </w:rPr>
      </w:pPr>
    </w:p>
    <w:p w:rsidR="00243692" w:rsidRDefault="00243692" w:rsidP="00243692">
      <w:pPr>
        <w:tabs>
          <w:tab w:val="left" w:pos="3570"/>
        </w:tabs>
        <w:spacing w:line="480" w:lineRule="auto"/>
        <w:jc w:val="center"/>
        <w:rPr>
          <w:lang w:val="sv-SE"/>
        </w:rPr>
      </w:pPr>
    </w:p>
    <w:p w:rsidR="00243692" w:rsidRDefault="00243692" w:rsidP="00243692">
      <w:pPr>
        <w:tabs>
          <w:tab w:val="left" w:pos="3570"/>
        </w:tabs>
        <w:spacing w:line="480" w:lineRule="auto"/>
        <w:jc w:val="center"/>
        <w:rPr>
          <w:lang w:val="sv-SE"/>
        </w:rPr>
      </w:pPr>
    </w:p>
    <w:p w:rsidR="00243692" w:rsidRDefault="00243692" w:rsidP="00243692">
      <w:pPr>
        <w:tabs>
          <w:tab w:val="left" w:pos="3570"/>
        </w:tabs>
        <w:spacing w:line="480" w:lineRule="auto"/>
        <w:jc w:val="center"/>
        <w:rPr>
          <w:lang w:val="sv-SE"/>
        </w:rPr>
      </w:pPr>
    </w:p>
    <w:p w:rsidR="00243692" w:rsidRDefault="00243692" w:rsidP="00243692">
      <w:pPr>
        <w:tabs>
          <w:tab w:val="left" w:pos="3570"/>
        </w:tabs>
        <w:spacing w:line="480" w:lineRule="auto"/>
        <w:jc w:val="center"/>
        <w:rPr>
          <w:lang w:val="sv-SE"/>
        </w:rPr>
      </w:pPr>
    </w:p>
    <w:p w:rsidR="00243692" w:rsidRDefault="00243692" w:rsidP="00243692">
      <w:pPr>
        <w:tabs>
          <w:tab w:val="left" w:pos="3570"/>
        </w:tabs>
        <w:spacing w:line="480" w:lineRule="auto"/>
        <w:jc w:val="center"/>
        <w:rPr>
          <w:lang w:val="sv-SE"/>
        </w:rPr>
      </w:pPr>
    </w:p>
    <w:p w:rsidR="00243692" w:rsidRPr="00243692" w:rsidRDefault="00243692" w:rsidP="00243692">
      <w:pPr>
        <w:tabs>
          <w:tab w:val="left" w:pos="3570"/>
        </w:tabs>
        <w:spacing w:line="480" w:lineRule="auto"/>
        <w:jc w:val="center"/>
        <w:rPr>
          <w:b/>
          <w:sz w:val="28"/>
          <w:szCs w:val="28"/>
          <w:lang w:val="sv-SE"/>
        </w:rPr>
      </w:pPr>
      <w:r w:rsidRPr="00243692">
        <w:rPr>
          <w:b/>
          <w:sz w:val="28"/>
          <w:szCs w:val="28"/>
          <w:lang w:val="sv-SE"/>
        </w:rPr>
        <w:lastRenderedPageBreak/>
        <w:t>Morfologi</w:t>
      </w:r>
    </w:p>
    <w:p w:rsidR="00243692" w:rsidRPr="004B1EA0" w:rsidRDefault="00243692" w:rsidP="00243692">
      <w:pPr>
        <w:tabs>
          <w:tab w:val="left" w:pos="720"/>
        </w:tabs>
        <w:spacing w:line="480" w:lineRule="auto"/>
        <w:jc w:val="both"/>
        <w:rPr>
          <w:b/>
          <w:lang w:val="sv-SE"/>
        </w:rPr>
      </w:pPr>
    </w:p>
    <w:p w:rsidR="00243692" w:rsidRPr="004B1EA0" w:rsidRDefault="00243692" w:rsidP="00243692">
      <w:pPr>
        <w:tabs>
          <w:tab w:val="left" w:pos="0"/>
        </w:tabs>
        <w:spacing w:line="480" w:lineRule="auto"/>
        <w:jc w:val="both"/>
        <w:rPr>
          <w:lang w:val="sv-SE"/>
        </w:rPr>
      </w:pPr>
      <w:r w:rsidRPr="004B1EA0">
        <w:rPr>
          <w:noProof/>
          <w:lang w:val="id-ID" w:eastAsia="id-ID"/>
        </w:rPr>
        <w:drawing>
          <wp:anchor distT="0" distB="0" distL="114300" distR="114300" simplePos="0" relativeHeight="251660288" behindDoc="1" locked="0" layoutInCell="1" allowOverlap="0">
            <wp:simplePos x="0" y="0"/>
            <wp:positionH relativeFrom="column">
              <wp:posOffset>342900</wp:posOffset>
            </wp:positionH>
            <wp:positionV relativeFrom="paragraph">
              <wp:posOffset>0</wp:posOffset>
            </wp:positionV>
            <wp:extent cx="1866900" cy="2019300"/>
            <wp:effectExtent l="0" t="0" r="0" b="0"/>
            <wp:wrapNone/>
            <wp:docPr id="3" name="Picture 3" descr="CEchron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chrono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EA0">
        <w:rPr>
          <w:noProof/>
          <w:lang w:val="id-ID" w:eastAsia="id-ID"/>
        </w:rPr>
        <w:drawing>
          <wp:anchor distT="0" distB="0" distL="114300" distR="114300" simplePos="0" relativeHeight="251659264" behindDoc="1" locked="0" layoutInCell="1" allowOverlap="1">
            <wp:simplePos x="0" y="0"/>
            <wp:positionH relativeFrom="column">
              <wp:posOffset>2628900</wp:posOffset>
            </wp:positionH>
            <wp:positionV relativeFrom="paragraph">
              <wp:posOffset>114300</wp:posOffset>
            </wp:positionV>
            <wp:extent cx="2190750" cy="1619250"/>
            <wp:effectExtent l="0" t="0" r="0" b="0"/>
            <wp:wrapNone/>
            <wp:docPr id="2" name="Picture 2" descr="Euchem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chema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692" w:rsidRPr="004B1EA0" w:rsidRDefault="00243692" w:rsidP="00243692">
      <w:pPr>
        <w:tabs>
          <w:tab w:val="left" w:pos="0"/>
        </w:tabs>
        <w:spacing w:line="480" w:lineRule="auto"/>
        <w:jc w:val="center"/>
        <w:rPr>
          <w:lang w:val="sv-SE"/>
        </w:rPr>
      </w:pPr>
    </w:p>
    <w:p w:rsidR="00243692" w:rsidRPr="004B1EA0" w:rsidRDefault="00243692" w:rsidP="00243692">
      <w:pPr>
        <w:tabs>
          <w:tab w:val="left" w:pos="0"/>
        </w:tabs>
        <w:spacing w:line="480" w:lineRule="auto"/>
        <w:jc w:val="center"/>
        <w:rPr>
          <w:lang w:val="sv-SE"/>
        </w:rPr>
      </w:pPr>
    </w:p>
    <w:p w:rsidR="00243692" w:rsidRPr="004B1EA0" w:rsidRDefault="00243692" w:rsidP="00243692">
      <w:pPr>
        <w:tabs>
          <w:tab w:val="left" w:pos="0"/>
        </w:tabs>
        <w:spacing w:line="480" w:lineRule="auto"/>
        <w:jc w:val="center"/>
        <w:rPr>
          <w:lang w:val="sv-SE"/>
        </w:rPr>
      </w:pPr>
    </w:p>
    <w:p w:rsidR="00243692" w:rsidRPr="004B1EA0" w:rsidRDefault="00243692" w:rsidP="00243692">
      <w:pPr>
        <w:tabs>
          <w:tab w:val="left" w:pos="0"/>
        </w:tabs>
        <w:spacing w:line="480" w:lineRule="auto"/>
        <w:jc w:val="center"/>
        <w:rPr>
          <w:lang w:val="sv-SE"/>
        </w:rPr>
      </w:pPr>
    </w:p>
    <w:p w:rsidR="00243692" w:rsidRPr="004B1EA0" w:rsidRDefault="00243692" w:rsidP="00243692">
      <w:pPr>
        <w:tabs>
          <w:tab w:val="left" w:pos="0"/>
        </w:tabs>
        <w:spacing w:line="480" w:lineRule="auto"/>
        <w:rPr>
          <w:lang w:val="sv-SE"/>
        </w:rPr>
      </w:pPr>
      <w:r w:rsidRPr="004B1EA0">
        <w:rPr>
          <w:lang w:val="sv-SE"/>
        </w:rPr>
        <w:tab/>
      </w:r>
      <w:r w:rsidRPr="004B1EA0">
        <w:rPr>
          <w:lang w:val="sv-SE"/>
        </w:rPr>
        <w:tab/>
        <w:t>( A )</w:t>
      </w:r>
      <w:r w:rsidRPr="004B1EA0">
        <w:rPr>
          <w:lang w:val="sv-SE"/>
        </w:rPr>
        <w:tab/>
      </w:r>
      <w:r w:rsidRPr="004B1EA0">
        <w:rPr>
          <w:lang w:val="sv-SE"/>
        </w:rPr>
        <w:tab/>
      </w:r>
      <w:r w:rsidRPr="004B1EA0">
        <w:rPr>
          <w:lang w:val="sv-SE"/>
        </w:rPr>
        <w:tab/>
      </w:r>
      <w:r w:rsidRPr="004B1EA0">
        <w:rPr>
          <w:lang w:val="sv-SE"/>
        </w:rPr>
        <w:tab/>
      </w:r>
      <w:r w:rsidRPr="004B1EA0">
        <w:rPr>
          <w:lang w:val="sv-SE"/>
        </w:rPr>
        <w:tab/>
      </w:r>
      <w:r w:rsidRPr="004B1EA0">
        <w:rPr>
          <w:lang w:val="sv-SE"/>
        </w:rPr>
        <w:tab/>
        <w:t>( B )</w:t>
      </w:r>
    </w:p>
    <w:p w:rsidR="00243692" w:rsidRPr="004B1EA0" w:rsidRDefault="00243692" w:rsidP="00243692">
      <w:pPr>
        <w:tabs>
          <w:tab w:val="left" w:pos="0"/>
        </w:tabs>
        <w:rPr>
          <w:rFonts w:ascii="Verdana" w:hAnsi="Verdana"/>
          <w:sz w:val="15"/>
          <w:szCs w:val="15"/>
          <w:lang w:val="sv-SE"/>
        </w:rPr>
      </w:pPr>
      <w:r w:rsidRPr="007D694A">
        <w:rPr>
          <w:lang w:val="sv-SE"/>
        </w:rPr>
        <w:t>Gambar 1.</w:t>
      </w:r>
      <w:r w:rsidRPr="004B1EA0">
        <w:rPr>
          <w:lang w:val="sv-SE"/>
        </w:rPr>
        <w:t xml:space="preserve"> </w:t>
      </w:r>
      <w:r w:rsidRPr="004B1EA0">
        <w:rPr>
          <w:i/>
          <w:lang w:val="sv-SE"/>
        </w:rPr>
        <w:t>Kappaphycus alvarezii</w:t>
      </w:r>
      <w:r w:rsidRPr="004B1EA0">
        <w:rPr>
          <w:lang w:val="sv-SE"/>
        </w:rPr>
        <w:t xml:space="preserve"> varietas coklat ( A ) dan varietas hijau ( B )</w:t>
      </w:r>
      <w:r w:rsidRPr="004B1EA0">
        <w:rPr>
          <w:rFonts w:ascii="Verdana" w:hAnsi="Verdana"/>
          <w:sz w:val="15"/>
          <w:szCs w:val="15"/>
          <w:lang w:val="sv-SE"/>
        </w:rPr>
        <w:t xml:space="preserve">  </w:t>
      </w:r>
    </w:p>
    <w:p w:rsidR="00243692" w:rsidRPr="004B1EA0" w:rsidRDefault="00243692" w:rsidP="00243692">
      <w:pPr>
        <w:tabs>
          <w:tab w:val="left" w:pos="0"/>
        </w:tabs>
        <w:rPr>
          <w:lang w:val="sv-SE"/>
        </w:rPr>
      </w:pPr>
      <w:r w:rsidRPr="004B1EA0">
        <w:rPr>
          <w:rFonts w:ascii="Verdana" w:hAnsi="Verdana"/>
          <w:sz w:val="15"/>
          <w:szCs w:val="15"/>
          <w:lang w:val="sv-SE"/>
        </w:rPr>
        <w:t xml:space="preserve">                      </w:t>
      </w:r>
      <w:r w:rsidRPr="004B1EA0">
        <w:rPr>
          <w:lang w:val="sv-SE"/>
        </w:rPr>
        <w:t>(</w:t>
      </w:r>
      <w:proofErr w:type="spellStart"/>
      <w:r w:rsidRPr="004B1EA0">
        <w:t>Neish</w:t>
      </w:r>
      <w:proofErr w:type="spellEnd"/>
      <w:r w:rsidRPr="004B1EA0">
        <w:t>,</w:t>
      </w:r>
      <w:r w:rsidRPr="004B1EA0">
        <w:rPr>
          <w:lang w:val="sv-SE"/>
        </w:rPr>
        <w:t xml:space="preserve"> 2003)</w:t>
      </w:r>
    </w:p>
    <w:p w:rsidR="00243692" w:rsidRPr="004B1EA0" w:rsidRDefault="00243692" w:rsidP="00243692">
      <w:pPr>
        <w:tabs>
          <w:tab w:val="left" w:pos="3570"/>
        </w:tabs>
        <w:spacing w:line="480" w:lineRule="auto"/>
        <w:rPr>
          <w:b/>
          <w:lang w:val="sv-SE"/>
        </w:rPr>
      </w:pPr>
    </w:p>
    <w:p w:rsidR="00243692" w:rsidRPr="004B1EA0" w:rsidRDefault="00243692" w:rsidP="00243692">
      <w:pPr>
        <w:tabs>
          <w:tab w:val="left" w:pos="0"/>
          <w:tab w:val="left" w:pos="540"/>
        </w:tabs>
        <w:spacing w:line="480" w:lineRule="auto"/>
        <w:jc w:val="both"/>
        <w:rPr>
          <w:lang w:val="sv-SE"/>
        </w:rPr>
      </w:pPr>
      <w:r>
        <w:rPr>
          <w:i/>
          <w:lang w:val="sv-SE"/>
        </w:rPr>
        <w:tab/>
      </w:r>
      <w:r w:rsidRPr="004B1EA0">
        <w:rPr>
          <w:i/>
          <w:lang w:val="sv-SE"/>
        </w:rPr>
        <w:t>Kappaphycus alvarezii</w:t>
      </w:r>
      <w:r w:rsidRPr="004B1EA0">
        <w:rPr>
          <w:lang w:val="sv-SE"/>
        </w:rPr>
        <w:t xml:space="preserve"> memiliki </w:t>
      </w:r>
      <w:r w:rsidRPr="004B1EA0">
        <w:rPr>
          <w:i/>
          <w:lang w:val="sv-SE"/>
        </w:rPr>
        <w:t>thallus</w:t>
      </w:r>
      <w:r w:rsidRPr="004B1EA0">
        <w:rPr>
          <w:lang w:val="sv-SE"/>
        </w:rPr>
        <w:t xml:space="preserve"> silindris, permukaan kulit licin, dan batang berwarna merah sampai coklat tua. </w:t>
      </w:r>
      <w:r w:rsidRPr="004B1EA0">
        <w:rPr>
          <w:lang w:val="fi-FI"/>
        </w:rPr>
        <w:t xml:space="preserve">Duri pada </w:t>
      </w:r>
      <w:r w:rsidRPr="004B1EA0">
        <w:rPr>
          <w:i/>
          <w:lang w:val="fi-FI"/>
        </w:rPr>
        <w:t>thallus</w:t>
      </w:r>
      <w:r w:rsidRPr="004B1EA0">
        <w:rPr>
          <w:lang w:val="fi-FI"/>
        </w:rPr>
        <w:t xml:space="preserve"> sama seperti  </w:t>
      </w:r>
      <w:r w:rsidRPr="004B1EA0">
        <w:rPr>
          <w:i/>
          <w:lang w:val="fi-FI"/>
        </w:rPr>
        <w:t>E. spinosum</w:t>
      </w:r>
      <w:r w:rsidRPr="004B1EA0">
        <w:rPr>
          <w:lang w:val="fi-FI"/>
        </w:rPr>
        <w:t xml:space="preserve"> tetapi tidak tersusun melingkari </w:t>
      </w:r>
      <w:r w:rsidRPr="004B1EA0">
        <w:rPr>
          <w:i/>
          <w:lang w:val="fi-FI"/>
        </w:rPr>
        <w:t>thallus</w:t>
      </w:r>
      <w:r w:rsidRPr="004B1EA0">
        <w:rPr>
          <w:lang w:val="fi-FI"/>
        </w:rPr>
        <w:t xml:space="preserve">. Percabangan ke berbagai arah dengan batang utama keluar saling berdekatan di daerah basal (pangkal). Tumbuh melekat ke substrat dengan alat perekat berupa </w:t>
      </w:r>
      <w:r w:rsidRPr="004B1EA0">
        <w:rPr>
          <w:i/>
          <w:lang w:val="fi-FI"/>
        </w:rPr>
        <w:t>holdfast</w:t>
      </w:r>
      <w:r w:rsidRPr="004B1EA0">
        <w:rPr>
          <w:lang w:val="fi-FI"/>
        </w:rPr>
        <w:t xml:space="preserve">. Cabang pertama dan kedua tumbuh membentuk rumpun yang rimbun dengan ciri khusus mengarah ke arah datangnya sinar matahari. Percabangan tersebut tampak ada yang memanjang atau melengkung seperti tanduk (Atmadja, 1996). </w:t>
      </w:r>
      <w:r w:rsidRPr="004B1EA0">
        <w:rPr>
          <w:lang w:val="sv-SE"/>
        </w:rPr>
        <w:t xml:space="preserve">Secara umum bentuk morfologi dari varietas hijau tidak terlalu berbeda dari varietas merah. </w:t>
      </w:r>
      <w:r w:rsidRPr="004B1EA0">
        <w:rPr>
          <w:i/>
          <w:lang w:val="sv-SE"/>
        </w:rPr>
        <w:t>Kappaphycus alvarezii</w:t>
      </w:r>
      <w:r w:rsidRPr="004B1EA0">
        <w:rPr>
          <w:lang w:val="sv-SE"/>
        </w:rPr>
        <w:t xml:space="preserve"> varietas coklat dan varietas hijau ditunjukkan pada </w:t>
      </w:r>
      <w:r>
        <w:rPr>
          <w:lang w:val="sv-SE"/>
        </w:rPr>
        <w:t>G</w:t>
      </w:r>
      <w:r w:rsidRPr="004B1EA0">
        <w:rPr>
          <w:lang w:val="sv-SE"/>
        </w:rPr>
        <w:t>ambar 1.</w:t>
      </w:r>
    </w:p>
    <w:p w:rsidR="00243692" w:rsidRPr="004B1EA0" w:rsidRDefault="00243692" w:rsidP="00243692">
      <w:pPr>
        <w:tabs>
          <w:tab w:val="left" w:pos="0"/>
          <w:tab w:val="left" w:pos="540"/>
        </w:tabs>
        <w:spacing w:line="480" w:lineRule="auto"/>
        <w:jc w:val="both"/>
        <w:rPr>
          <w:lang w:val="sv-SE"/>
        </w:rPr>
      </w:pPr>
      <w:r w:rsidRPr="004B1EA0">
        <w:rPr>
          <w:lang w:val="sv-SE"/>
        </w:rPr>
        <w:tab/>
        <w:t xml:space="preserve">Ukuran </w:t>
      </w:r>
      <w:r w:rsidRPr="004B1EA0">
        <w:rPr>
          <w:i/>
          <w:lang w:val="sv-SE"/>
        </w:rPr>
        <w:t xml:space="preserve">thallus </w:t>
      </w:r>
      <w:r w:rsidRPr="004B1EA0">
        <w:rPr>
          <w:lang w:val="sv-SE"/>
        </w:rPr>
        <w:t xml:space="preserve">varietas merah lebih besar dibandingkan </w:t>
      </w:r>
      <w:r w:rsidRPr="004B1EA0">
        <w:rPr>
          <w:i/>
          <w:lang w:val="sv-SE"/>
        </w:rPr>
        <w:t>thallus</w:t>
      </w:r>
      <w:r w:rsidRPr="004B1EA0">
        <w:rPr>
          <w:lang w:val="sv-SE"/>
        </w:rPr>
        <w:t xml:space="preserve"> varietas hijau pada umur yang sama. Sesuai dengan pernyataan Aquirre </w:t>
      </w:r>
      <w:r w:rsidRPr="004B1EA0">
        <w:rPr>
          <w:i/>
          <w:lang w:val="sv-SE"/>
        </w:rPr>
        <w:t>et al</w:t>
      </w:r>
      <w:r w:rsidRPr="004B1EA0">
        <w:rPr>
          <w:lang w:val="sv-SE"/>
        </w:rPr>
        <w:t xml:space="preserve">. (2001) bahwa pertumbuhan varietas coklat lebih tinggi dibandingkan varietas hijau, sehingga ukuran </w:t>
      </w:r>
      <w:r w:rsidRPr="004B1EA0">
        <w:rPr>
          <w:i/>
          <w:lang w:val="sv-SE"/>
        </w:rPr>
        <w:t>thallus</w:t>
      </w:r>
      <w:r w:rsidRPr="004B1EA0">
        <w:rPr>
          <w:lang w:val="sv-SE"/>
        </w:rPr>
        <w:t xml:space="preserve"> lebih besar. Hal ini disebabkan juga karena varietas coklat lebih kuat daya adaptasinya terhadap lingkungan (Kune, 2007).</w:t>
      </w:r>
    </w:p>
    <w:p w:rsidR="00243692" w:rsidRPr="004B1EA0" w:rsidRDefault="00243692" w:rsidP="00243692">
      <w:pPr>
        <w:tabs>
          <w:tab w:val="left" w:pos="540"/>
        </w:tabs>
        <w:spacing w:line="480" w:lineRule="auto"/>
        <w:jc w:val="both"/>
        <w:rPr>
          <w:lang w:val="it-IT"/>
        </w:rPr>
      </w:pPr>
      <w:r w:rsidRPr="004B1EA0">
        <w:rPr>
          <w:lang w:val="sv-SE"/>
        </w:rPr>
        <w:lastRenderedPageBreak/>
        <w:tab/>
      </w:r>
      <w:r w:rsidRPr="004B1EA0">
        <w:rPr>
          <w:lang w:val="it-IT"/>
        </w:rPr>
        <w:t xml:space="preserve">Alga pada divisio ini memiliki pigmen </w:t>
      </w:r>
      <w:r w:rsidRPr="004B1EA0">
        <w:rPr>
          <w:i/>
          <w:lang w:val="it-IT"/>
        </w:rPr>
        <w:t>phycobilin</w:t>
      </w:r>
      <w:r w:rsidRPr="004B1EA0">
        <w:rPr>
          <w:lang w:val="it-IT"/>
        </w:rPr>
        <w:t xml:space="preserve">. Pigmen ini bersifat adaptasi kromatik, yaitu memiliki penyesuaian antara proporsi pigmen berbagai kualitas pencahayaan dan dapat menimbulkan berbagai warna pada </w:t>
      </w:r>
      <w:r w:rsidRPr="004B1EA0">
        <w:rPr>
          <w:i/>
          <w:lang w:val="it-IT"/>
        </w:rPr>
        <w:t xml:space="preserve">thallus </w:t>
      </w:r>
      <w:r w:rsidRPr="004B1EA0">
        <w:rPr>
          <w:lang w:val="it-IT"/>
        </w:rPr>
        <w:t xml:space="preserve">(Pramesti, 2008). </w:t>
      </w:r>
      <w:r w:rsidRPr="004B1EA0">
        <w:rPr>
          <w:rStyle w:val="Strong"/>
          <w:b w:val="0"/>
          <w:i/>
          <w:lang w:val="it-IT"/>
        </w:rPr>
        <w:t>Phycobilin</w:t>
      </w:r>
      <w:r w:rsidRPr="004B1EA0">
        <w:rPr>
          <w:lang w:val="it-IT"/>
        </w:rPr>
        <w:t xml:space="preserve"> merupakan pigmen </w:t>
      </w:r>
      <w:r w:rsidRPr="004B1EA0">
        <w:rPr>
          <w:i/>
          <w:lang w:val="it-IT"/>
        </w:rPr>
        <w:t>photoreseptor.</w:t>
      </w:r>
      <w:r w:rsidRPr="004B1EA0">
        <w:rPr>
          <w:lang w:val="it-IT"/>
        </w:rPr>
        <w:t xml:space="preserve"> Pigmen ini terdapat pada </w:t>
      </w:r>
      <w:r w:rsidRPr="004B1EA0">
        <w:rPr>
          <w:i/>
          <w:lang w:val="it-IT"/>
        </w:rPr>
        <w:t>class</w:t>
      </w:r>
      <w:r w:rsidRPr="004B1EA0">
        <w:rPr>
          <w:lang w:val="it-IT"/>
        </w:rPr>
        <w:t xml:space="preserve"> </w:t>
      </w:r>
      <w:hyperlink r:id="rId6" w:history="1">
        <w:r w:rsidRPr="004B1EA0">
          <w:rPr>
            <w:rStyle w:val="Hyperlink"/>
            <w:color w:val="auto"/>
            <w:u w:val="none"/>
            <w:lang w:val="it-IT"/>
          </w:rPr>
          <w:t>Cyanobacteria</w:t>
        </w:r>
      </w:hyperlink>
      <w:r w:rsidRPr="004B1EA0">
        <w:rPr>
          <w:lang w:val="it-IT"/>
        </w:rPr>
        <w:t xml:space="preserve"> and Rhodophyta. Pigmen </w:t>
      </w:r>
      <w:r w:rsidRPr="004B1EA0">
        <w:rPr>
          <w:i/>
          <w:lang w:val="it-IT"/>
        </w:rPr>
        <w:t xml:space="preserve">Phycobilin </w:t>
      </w:r>
      <w:r w:rsidRPr="004B1EA0">
        <w:rPr>
          <w:lang w:val="it-IT"/>
        </w:rPr>
        <w:t xml:space="preserve">terdapat pada </w:t>
      </w:r>
      <w:r w:rsidRPr="004B1EA0">
        <w:rPr>
          <w:i/>
          <w:lang w:val="it-IT"/>
        </w:rPr>
        <w:t>stroma</w:t>
      </w:r>
      <w:r w:rsidRPr="004B1EA0">
        <w:rPr>
          <w:lang w:val="it-IT"/>
        </w:rPr>
        <w:t xml:space="preserve"> dari </w:t>
      </w:r>
      <w:r w:rsidRPr="004B1EA0">
        <w:rPr>
          <w:i/>
          <w:lang w:val="it-IT"/>
        </w:rPr>
        <w:t>cloroplas.</w:t>
      </w:r>
      <w:r w:rsidRPr="004B1EA0">
        <w:rPr>
          <w:lang w:val="it-IT"/>
        </w:rPr>
        <w:t xml:space="preserve">  Pigmen ini terdiri dari pigmen </w:t>
      </w:r>
      <w:r w:rsidRPr="004B1EA0">
        <w:rPr>
          <w:i/>
          <w:lang w:val="it-IT"/>
        </w:rPr>
        <w:t>phycoeretrin</w:t>
      </w:r>
      <w:r w:rsidRPr="004B1EA0">
        <w:rPr>
          <w:lang w:val="it-IT"/>
        </w:rPr>
        <w:t xml:space="preserve"> (berwarna merah) dan pigmen </w:t>
      </w:r>
      <w:r w:rsidRPr="004B1EA0">
        <w:rPr>
          <w:i/>
          <w:lang w:val="it-IT"/>
        </w:rPr>
        <w:t>phycocyanin</w:t>
      </w:r>
      <w:r w:rsidRPr="004B1EA0">
        <w:rPr>
          <w:lang w:val="it-IT"/>
        </w:rPr>
        <w:t xml:space="preserve"> (berwarna hijau) dan pigmen </w:t>
      </w:r>
      <w:r w:rsidRPr="004B1EA0">
        <w:rPr>
          <w:i/>
          <w:lang w:val="it-IT"/>
        </w:rPr>
        <w:t>allophycocyanin</w:t>
      </w:r>
      <w:r w:rsidRPr="004B1EA0">
        <w:rPr>
          <w:lang w:val="it-IT"/>
        </w:rPr>
        <w:t xml:space="preserve">  (</w:t>
      </w:r>
      <w:hyperlink r:id="rId7" w:history="1">
        <w:r w:rsidRPr="004B1EA0">
          <w:rPr>
            <w:rStyle w:val="Hyperlink"/>
            <w:color w:val="auto"/>
            <w:u w:val="none"/>
            <w:lang w:val="it-IT"/>
          </w:rPr>
          <w:t>www.wikipedia.org</w:t>
        </w:r>
      </w:hyperlink>
      <w:r w:rsidRPr="004B1EA0">
        <w:rPr>
          <w:lang w:val="it-IT"/>
        </w:rPr>
        <w:t>., 2009).</w:t>
      </w:r>
    </w:p>
    <w:p w:rsidR="00243692" w:rsidRPr="004B1EA0" w:rsidRDefault="00243692" w:rsidP="00243692">
      <w:pPr>
        <w:tabs>
          <w:tab w:val="left" w:pos="540"/>
        </w:tabs>
        <w:spacing w:line="480" w:lineRule="auto"/>
        <w:jc w:val="both"/>
        <w:rPr>
          <w:lang w:val="it-IT"/>
        </w:rPr>
      </w:pPr>
      <w:r w:rsidRPr="004B1EA0">
        <w:rPr>
          <w:lang w:val="it-IT"/>
        </w:rPr>
        <w:tab/>
      </w:r>
      <w:r w:rsidRPr="004B1EA0">
        <w:rPr>
          <w:i/>
          <w:lang w:val="sv-SE"/>
        </w:rPr>
        <w:t>Phycoeretrin</w:t>
      </w:r>
      <w:r w:rsidRPr="004B1EA0">
        <w:rPr>
          <w:lang w:val="sv-SE"/>
        </w:rPr>
        <w:t xml:space="preserve"> merupakan protein yang menghasilkan  warna merah.   </w:t>
      </w:r>
      <w:r w:rsidRPr="004B1EA0">
        <w:rPr>
          <w:i/>
          <w:lang w:val="sv-SE"/>
        </w:rPr>
        <w:t>Phycoeretrin</w:t>
      </w:r>
      <w:r w:rsidRPr="004B1EA0">
        <w:rPr>
          <w:lang w:val="sv-SE"/>
        </w:rPr>
        <w:t xml:space="preserve"> merupakan pigmen asesoris dari pigmen</w:t>
      </w:r>
      <w:r w:rsidRPr="004B1EA0">
        <w:rPr>
          <w:i/>
          <w:lang w:val="sv-SE"/>
        </w:rPr>
        <w:t xml:space="preserve"> chlorofil</w:t>
      </w:r>
      <w:r w:rsidRPr="004B1EA0">
        <w:rPr>
          <w:lang w:val="sv-SE"/>
        </w:rPr>
        <w:t xml:space="preserve"> yang berhubungan dengan fotosintesis. </w:t>
      </w:r>
      <w:r w:rsidRPr="004B1EA0">
        <w:rPr>
          <w:i/>
          <w:lang w:val="it-IT"/>
        </w:rPr>
        <w:t>Phycoeretrin</w:t>
      </w:r>
      <w:r w:rsidRPr="004B1EA0">
        <w:rPr>
          <w:lang w:val="it-IT"/>
        </w:rPr>
        <w:t xml:space="preserve"> menyerap cahaya berwarna biru-hijau kekuningan. Absorpsi cahaya oleh pigmen ini terlihat pada panjang gelombang 495 dan 545/566 nm (</w:t>
      </w:r>
      <w:hyperlink r:id="rId8" w:history="1">
        <w:r w:rsidRPr="004B1EA0">
          <w:rPr>
            <w:rStyle w:val="Hyperlink"/>
            <w:color w:val="auto"/>
            <w:u w:val="none"/>
            <w:lang w:val="it-IT"/>
          </w:rPr>
          <w:t>www.wikipedia.org</w:t>
        </w:r>
      </w:hyperlink>
      <w:r w:rsidRPr="004B1EA0">
        <w:rPr>
          <w:lang w:val="it-IT"/>
        </w:rPr>
        <w:t>., 2009).</w:t>
      </w:r>
    </w:p>
    <w:p w:rsidR="00243692" w:rsidRPr="004B1EA0" w:rsidRDefault="00243692" w:rsidP="00243692">
      <w:pPr>
        <w:spacing w:line="480" w:lineRule="auto"/>
        <w:ind w:firstLine="540"/>
        <w:jc w:val="both"/>
        <w:rPr>
          <w:lang w:val="it-IT"/>
        </w:rPr>
      </w:pPr>
      <w:r w:rsidRPr="004B1EA0">
        <w:rPr>
          <w:i/>
          <w:lang w:val="it-IT"/>
        </w:rPr>
        <w:t>Phycocyanin</w:t>
      </w:r>
      <w:r w:rsidRPr="004B1EA0">
        <w:rPr>
          <w:lang w:val="it-IT"/>
        </w:rPr>
        <w:t xml:space="preserve"> adalah pigmen dari cahaya fotosintesis dan termasuk dalam  </w:t>
      </w:r>
      <w:r w:rsidRPr="004B1EA0">
        <w:rPr>
          <w:i/>
          <w:lang w:val="it-IT"/>
        </w:rPr>
        <w:t>phycobiliprotein,</w:t>
      </w:r>
      <w:r w:rsidRPr="004B1EA0">
        <w:rPr>
          <w:lang w:val="it-IT"/>
        </w:rPr>
        <w:t xml:space="preserve"> bersama dengan </w:t>
      </w:r>
      <w:r w:rsidRPr="004B1EA0">
        <w:rPr>
          <w:i/>
          <w:lang w:val="it-IT"/>
        </w:rPr>
        <w:t xml:space="preserve">allophycocyanin </w:t>
      </w:r>
      <w:r w:rsidRPr="004B1EA0">
        <w:rPr>
          <w:lang w:val="it-IT"/>
        </w:rPr>
        <w:t xml:space="preserve">dan </w:t>
      </w:r>
      <w:r w:rsidRPr="004B1EA0">
        <w:rPr>
          <w:i/>
          <w:lang w:val="it-IT"/>
        </w:rPr>
        <w:t>phycoerythrin</w:t>
      </w:r>
      <w:r w:rsidRPr="004B1EA0">
        <w:rPr>
          <w:lang w:val="it-IT"/>
        </w:rPr>
        <w:t xml:space="preserve">. Merupakan aksesori untuk pigmen zat hijau. </w:t>
      </w:r>
      <w:r w:rsidRPr="004B1EA0">
        <w:rPr>
          <w:i/>
          <w:lang w:val="it-IT"/>
        </w:rPr>
        <w:t>Phycocyanin</w:t>
      </w:r>
      <w:r w:rsidRPr="004B1EA0">
        <w:rPr>
          <w:lang w:val="it-IT"/>
        </w:rPr>
        <w:t xml:space="preserve"> menyerap cahaya oranye dan merah terang, khususnya pada panjang gelombang 620 nm, dan fluorescence sekitar 650 nm (</w:t>
      </w:r>
      <w:hyperlink r:id="rId9" w:history="1">
        <w:r w:rsidRPr="004B1EA0">
          <w:rPr>
            <w:rStyle w:val="Hyperlink"/>
            <w:color w:val="auto"/>
            <w:u w:val="none"/>
            <w:lang w:val="it-IT"/>
          </w:rPr>
          <w:t>www.wikipedia.org</w:t>
        </w:r>
      </w:hyperlink>
      <w:r w:rsidRPr="004B1EA0">
        <w:rPr>
          <w:lang w:val="it-IT"/>
        </w:rPr>
        <w:t>., 2009).</w:t>
      </w:r>
    </w:p>
    <w:p w:rsidR="00243692" w:rsidRPr="004B1EA0" w:rsidRDefault="00243692" w:rsidP="00243692">
      <w:pPr>
        <w:tabs>
          <w:tab w:val="left" w:pos="540"/>
        </w:tabs>
        <w:spacing w:line="480" w:lineRule="auto"/>
        <w:jc w:val="both"/>
        <w:rPr>
          <w:lang w:val="fi-FI"/>
        </w:rPr>
      </w:pPr>
      <w:r w:rsidRPr="004B1EA0">
        <w:rPr>
          <w:i/>
          <w:lang w:val="it-IT"/>
        </w:rPr>
        <w:tab/>
      </w:r>
      <w:r w:rsidRPr="004B1EA0">
        <w:rPr>
          <w:i/>
          <w:lang w:val="fi-FI"/>
        </w:rPr>
        <w:t>Allophycocyanin</w:t>
      </w:r>
      <w:r w:rsidRPr="004B1EA0">
        <w:rPr>
          <w:lang w:val="fi-FI"/>
        </w:rPr>
        <w:t xml:space="preserve"> merupakan pigmen aksesori zat hijau. </w:t>
      </w:r>
      <w:r w:rsidRPr="004B1EA0">
        <w:rPr>
          <w:i/>
          <w:lang w:val="fi-FI"/>
        </w:rPr>
        <w:t>Allophycocyanin</w:t>
      </w:r>
      <w:r w:rsidRPr="004B1EA0">
        <w:rPr>
          <w:lang w:val="fi-FI"/>
        </w:rPr>
        <w:t xml:space="preserve"> menyerap cahaya merah (650 &amp; 660 nm m),  mudah ditemukan di </w:t>
      </w:r>
      <w:r w:rsidRPr="004B1EA0">
        <w:rPr>
          <w:i/>
          <w:lang w:val="fi-FI"/>
        </w:rPr>
        <w:t>Cyanobacteria</w:t>
      </w:r>
      <w:r w:rsidRPr="004B1EA0">
        <w:rPr>
          <w:lang w:val="fi-FI"/>
        </w:rPr>
        <w:t xml:space="preserve"> (juga disebut algae biru-hijau), dan algae merah </w:t>
      </w:r>
      <w:r w:rsidRPr="004B1EA0">
        <w:rPr>
          <w:lang w:val="it-IT"/>
        </w:rPr>
        <w:t>(</w:t>
      </w:r>
      <w:hyperlink r:id="rId10" w:history="1">
        <w:r w:rsidRPr="004B1EA0">
          <w:rPr>
            <w:rStyle w:val="Hyperlink"/>
            <w:color w:val="auto"/>
            <w:u w:val="none"/>
            <w:lang w:val="it-IT"/>
          </w:rPr>
          <w:t>www.wikipedia.org</w:t>
        </w:r>
      </w:hyperlink>
      <w:r w:rsidRPr="004B1EA0">
        <w:rPr>
          <w:lang w:val="it-IT"/>
        </w:rPr>
        <w:t xml:space="preserve">., 2009). </w:t>
      </w:r>
      <w:r w:rsidRPr="004B1EA0">
        <w:rPr>
          <w:lang w:val="fi-FI"/>
        </w:rPr>
        <w:t xml:space="preserve">Perbedaan inilah yang menyebabkan perbedaan warna yang muncul pada varietas coklat dan varietas hijau. </w:t>
      </w:r>
    </w:p>
    <w:p w:rsidR="00243692" w:rsidRPr="004B1EA0" w:rsidRDefault="00243692" w:rsidP="00243692">
      <w:pPr>
        <w:tabs>
          <w:tab w:val="left" w:pos="720"/>
        </w:tabs>
        <w:jc w:val="both"/>
        <w:rPr>
          <w:lang w:val="sv-SE"/>
        </w:rPr>
      </w:pPr>
    </w:p>
    <w:p w:rsidR="00243692" w:rsidRDefault="00243692" w:rsidP="00243692">
      <w:pPr>
        <w:spacing w:line="480" w:lineRule="auto"/>
        <w:jc w:val="both"/>
        <w:rPr>
          <w:b/>
          <w:lang w:val="sv-SE"/>
        </w:rPr>
      </w:pPr>
    </w:p>
    <w:p w:rsidR="00243692" w:rsidRDefault="00243692" w:rsidP="00243692">
      <w:pPr>
        <w:spacing w:line="480" w:lineRule="auto"/>
        <w:jc w:val="both"/>
        <w:rPr>
          <w:b/>
          <w:lang w:val="sv-SE"/>
        </w:rPr>
      </w:pPr>
    </w:p>
    <w:p w:rsidR="00243692" w:rsidRDefault="00243692" w:rsidP="00243692">
      <w:pPr>
        <w:spacing w:line="480" w:lineRule="auto"/>
        <w:jc w:val="both"/>
        <w:rPr>
          <w:b/>
          <w:lang w:val="sv-SE"/>
        </w:rPr>
      </w:pPr>
    </w:p>
    <w:p w:rsidR="00243692" w:rsidRDefault="00243692" w:rsidP="00243692">
      <w:pPr>
        <w:spacing w:line="480" w:lineRule="auto"/>
        <w:jc w:val="both"/>
        <w:rPr>
          <w:b/>
          <w:lang w:val="sv-SE"/>
        </w:rPr>
      </w:pPr>
    </w:p>
    <w:p w:rsidR="00243692" w:rsidRDefault="00243692" w:rsidP="00243692">
      <w:pPr>
        <w:spacing w:line="480" w:lineRule="auto"/>
        <w:jc w:val="both"/>
        <w:rPr>
          <w:b/>
          <w:lang w:val="sv-SE"/>
        </w:rPr>
      </w:pPr>
    </w:p>
    <w:p w:rsidR="00243692" w:rsidRPr="00243692" w:rsidRDefault="00243692" w:rsidP="00243692">
      <w:pPr>
        <w:spacing w:line="480" w:lineRule="auto"/>
        <w:jc w:val="center"/>
        <w:rPr>
          <w:b/>
          <w:sz w:val="28"/>
          <w:szCs w:val="28"/>
          <w:lang w:val="sv-SE"/>
        </w:rPr>
      </w:pPr>
      <w:r w:rsidRPr="00243692">
        <w:rPr>
          <w:b/>
          <w:sz w:val="28"/>
          <w:szCs w:val="28"/>
          <w:lang w:val="sv-SE"/>
        </w:rPr>
        <w:lastRenderedPageBreak/>
        <w:t>Habitat dan Penyebaran</w:t>
      </w:r>
    </w:p>
    <w:p w:rsidR="00243692" w:rsidRPr="004B1EA0" w:rsidRDefault="00243692" w:rsidP="00243692">
      <w:pPr>
        <w:spacing w:line="480" w:lineRule="auto"/>
        <w:ind w:firstLine="540"/>
        <w:jc w:val="both"/>
        <w:rPr>
          <w:lang w:val="sv-SE"/>
        </w:rPr>
      </w:pPr>
      <w:r w:rsidRPr="004B1EA0">
        <w:rPr>
          <w:i/>
          <w:lang w:val="sv-SE"/>
        </w:rPr>
        <w:t>Kappaphycus alvarezii</w:t>
      </w:r>
      <w:r w:rsidRPr="004B1EA0">
        <w:rPr>
          <w:lang w:val="sv-SE"/>
        </w:rPr>
        <w:t xml:space="preserve"> tumbuh melekat pada substrat di dasar perairan yang berupa karang batu mati, karang batu hidup dengan alat perekat berupa cakram. Umumnya terdapat di daerah pasang surut (</w:t>
      </w:r>
      <w:r w:rsidRPr="004B1EA0">
        <w:rPr>
          <w:i/>
          <w:lang w:val="sv-SE"/>
        </w:rPr>
        <w:t>intertidal</w:t>
      </w:r>
      <w:r w:rsidRPr="004B1EA0">
        <w:rPr>
          <w:lang w:val="sv-SE"/>
        </w:rPr>
        <w:t>) atau pada daerah yang selalu terendam air (</w:t>
      </w:r>
      <w:r w:rsidRPr="004B1EA0">
        <w:rPr>
          <w:i/>
          <w:lang w:val="sv-SE"/>
        </w:rPr>
        <w:t>subtidal</w:t>
      </w:r>
      <w:r w:rsidRPr="004B1EA0">
        <w:rPr>
          <w:lang w:val="sv-SE"/>
        </w:rPr>
        <w:t>). Rumput laut tumbuh dengan baik di daerah pantai terumbu (</w:t>
      </w:r>
      <w:r w:rsidRPr="004B1EA0">
        <w:rPr>
          <w:i/>
          <w:lang w:val="sv-SE"/>
        </w:rPr>
        <w:t>reef</w:t>
      </w:r>
      <w:r w:rsidRPr="004B1EA0">
        <w:rPr>
          <w:lang w:val="sv-SE"/>
        </w:rPr>
        <w:t>), karena di tempat inilah beberapa persyaratan untuk pertumbuhannya banyak terpenuhi, diantaranya faktor kedalaman perairan, cahaya, substrat, dan gerakan air (Aslan, 2003). Habitat di alam biasanya secara alamiah ditumbuhi oleh rumput laut jenis lain dan tumbuhan lamun (</w:t>
      </w:r>
      <w:r w:rsidRPr="004B1EA0">
        <w:rPr>
          <w:i/>
          <w:lang w:val="sv-SE"/>
        </w:rPr>
        <w:t>sea grass</w:t>
      </w:r>
      <w:r w:rsidRPr="004B1EA0">
        <w:rPr>
          <w:lang w:val="sv-SE"/>
        </w:rPr>
        <w:t>) (Anggadiredja, 2006).</w:t>
      </w:r>
    </w:p>
    <w:p w:rsidR="00243692" w:rsidRPr="004B1EA0" w:rsidRDefault="00243692" w:rsidP="00243692">
      <w:pPr>
        <w:spacing w:line="480" w:lineRule="auto"/>
        <w:ind w:firstLine="540"/>
        <w:jc w:val="both"/>
        <w:rPr>
          <w:lang w:val="sv-SE"/>
        </w:rPr>
      </w:pPr>
      <w:r w:rsidRPr="004B1EA0">
        <w:rPr>
          <w:i/>
          <w:lang w:val="sv-SE"/>
        </w:rPr>
        <w:t>Kappaphycus alvarezii</w:t>
      </w:r>
      <w:r w:rsidRPr="004B1EA0">
        <w:rPr>
          <w:lang w:val="sv-SE"/>
        </w:rPr>
        <w:t xml:space="preserve"> mulanya terdapat di Sabah (Malaysia) dan Kepulauan Sulu (Filipina). Kemudian dikembangkan ke berbagai negara sebagai tanaman budidaya. Di Indonesia, seluruh produksi </w:t>
      </w:r>
      <w:r w:rsidRPr="004B1EA0">
        <w:rPr>
          <w:i/>
          <w:lang w:val="sv-SE"/>
        </w:rPr>
        <w:t>Kappaphycus alvarezii</w:t>
      </w:r>
      <w:r w:rsidRPr="004B1EA0">
        <w:rPr>
          <w:lang w:val="sv-SE"/>
        </w:rPr>
        <w:t xml:space="preserve"> berasal dari budidaya di Pulau Jawa, Madura, Bali, NTB, Sulawesi dan Maluku (Atmadja, 1996). </w:t>
      </w:r>
    </w:p>
    <w:p w:rsidR="00243692" w:rsidRPr="004B1EA0" w:rsidRDefault="00243692" w:rsidP="00243692">
      <w:pPr>
        <w:ind w:firstLine="720"/>
        <w:jc w:val="both"/>
        <w:rPr>
          <w:lang w:val="sv-SE"/>
        </w:rPr>
      </w:pPr>
    </w:p>
    <w:p w:rsidR="00243692" w:rsidRPr="00243692" w:rsidRDefault="00243692" w:rsidP="00243692">
      <w:pPr>
        <w:spacing w:line="480" w:lineRule="auto"/>
        <w:jc w:val="center"/>
        <w:rPr>
          <w:b/>
          <w:sz w:val="28"/>
          <w:szCs w:val="28"/>
          <w:lang w:val="sv-SE"/>
        </w:rPr>
      </w:pPr>
      <w:bookmarkStart w:id="0" w:name="_GoBack"/>
      <w:r w:rsidRPr="00243692">
        <w:rPr>
          <w:b/>
          <w:sz w:val="28"/>
          <w:szCs w:val="28"/>
          <w:lang w:val="sv-SE"/>
        </w:rPr>
        <w:t>Reproduksi</w:t>
      </w:r>
    </w:p>
    <w:bookmarkEnd w:id="0"/>
    <w:p w:rsidR="00243692" w:rsidRPr="004B1EA0" w:rsidRDefault="00243692" w:rsidP="00243692">
      <w:pPr>
        <w:tabs>
          <w:tab w:val="left" w:pos="540"/>
        </w:tabs>
        <w:spacing w:line="480" w:lineRule="auto"/>
        <w:jc w:val="both"/>
        <w:rPr>
          <w:lang w:val="sv-SE"/>
        </w:rPr>
      </w:pPr>
      <w:r w:rsidRPr="004B1EA0">
        <w:rPr>
          <w:b/>
          <w:lang w:val="sv-SE"/>
        </w:rPr>
        <w:tab/>
      </w:r>
      <w:r w:rsidRPr="004B1EA0">
        <w:rPr>
          <w:lang w:val="sv-SE"/>
        </w:rPr>
        <w:t>Rumput laut dikenal dengan tiga macam pola reproduksi yaitu :</w:t>
      </w:r>
    </w:p>
    <w:p w:rsidR="00243692" w:rsidRPr="004B1EA0" w:rsidRDefault="00243692" w:rsidP="00243692">
      <w:pPr>
        <w:spacing w:line="480" w:lineRule="auto"/>
        <w:jc w:val="both"/>
        <w:rPr>
          <w:lang w:val="sv-SE"/>
        </w:rPr>
      </w:pPr>
      <w:r w:rsidRPr="004B1EA0">
        <w:rPr>
          <w:lang w:val="sv-SE"/>
        </w:rPr>
        <w:t xml:space="preserve">A. Reproduksi generatif (seksual) </w:t>
      </w:r>
    </w:p>
    <w:p w:rsidR="00243692" w:rsidRPr="004B1EA0" w:rsidRDefault="00243692" w:rsidP="00243692">
      <w:pPr>
        <w:tabs>
          <w:tab w:val="left" w:pos="540"/>
        </w:tabs>
        <w:spacing w:line="480" w:lineRule="auto"/>
        <w:jc w:val="both"/>
        <w:rPr>
          <w:lang w:val="sv-SE"/>
        </w:rPr>
      </w:pPr>
      <w:r w:rsidRPr="004B1EA0">
        <w:rPr>
          <w:lang w:val="sv-SE"/>
        </w:rPr>
        <w:tab/>
        <w:t xml:space="preserve">Reproduksi secara seksual melibatkan tumbuhan jantan dan betina. Tumbuhan ini menghasilkan sel gamet haploid. Apabila terjadi zygote diantara kedua gamet jantan dan betina, akan dihasilkan </w:t>
      </w:r>
      <w:r w:rsidRPr="004B1EA0">
        <w:rPr>
          <w:i/>
          <w:lang w:val="sv-SE"/>
        </w:rPr>
        <w:t>carposporophyte</w:t>
      </w:r>
      <w:r w:rsidRPr="004B1EA0">
        <w:rPr>
          <w:lang w:val="sv-SE"/>
        </w:rPr>
        <w:t xml:space="preserve"> yang bersifat diploid.   </w:t>
      </w:r>
      <w:r w:rsidRPr="004B1EA0">
        <w:rPr>
          <w:i/>
          <w:lang w:val="sv-SE"/>
        </w:rPr>
        <w:t>Carposporophyte</w:t>
      </w:r>
      <w:r w:rsidRPr="004B1EA0">
        <w:rPr>
          <w:lang w:val="sv-SE"/>
        </w:rPr>
        <w:t xml:space="preserve"> terdapat pada </w:t>
      </w:r>
      <w:r w:rsidRPr="004B1EA0">
        <w:rPr>
          <w:i/>
          <w:lang w:val="sv-SE"/>
        </w:rPr>
        <w:t>cystocarp</w:t>
      </w:r>
      <w:r w:rsidRPr="004B1EA0">
        <w:rPr>
          <w:lang w:val="sv-SE"/>
        </w:rPr>
        <w:t>.</w:t>
      </w:r>
      <w:r w:rsidRPr="004B1EA0">
        <w:rPr>
          <w:i/>
          <w:lang w:val="sv-SE"/>
        </w:rPr>
        <w:t xml:space="preserve"> Carposporangia</w:t>
      </w:r>
      <w:r w:rsidRPr="004B1EA0">
        <w:rPr>
          <w:lang w:val="sv-SE"/>
        </w:rPr>
        <w:t xml:space="preserve"> terlepas dalam perairan berkembang menjadi </w:t>
      </w:r>
      <w:r w:rsidRPr="004B1EA0">
        <w:rPr>
          <w:i/>
          <w:lang w:val="sv-SE"/>
        </w:rPr>
        <w:t>tetrasporophyte</w:t>
      </w:r>
      <w:r w:rsidRPr="004B1EA0">
        <w:rPr>
          <w:lang w:val="sv-SE"/>
        </w:rPr>
        <w:t xml:space="preserve"> yang nantinya akan memproduksi tetrasporangia (Botanic Garden, 2009).</w:t>
      </w:r>
    </w:p>
    <w:p w:rsidR="00243692" w:rsidRPr="004B1EA0" w:rsidRDefault="00243692" w:rsidP="00243692">
      <w:pPr>
        <w:jc w:val="both"/>
        <w:rPr>
          <w:lang w:val="sv-SE"/>
        </w:rPr>
      </w:pPr>
    </w:p>
    <w:p w:rsidR="00243692" w:rsidRPr="004B1EA0" w:rsidRDefault="00243692" w:rsidP="00243692">
      <w:pPr>
        <w:spacing w:line="480" w:lineRule="auto"/>
        <w:jc w:val="both"/>
        <w:rPr>
          <w:lang w:val="sv-SE"/>
        </w:rPr>
      </w:pPr>
      <w:r w:rsidRPr="004B1EA0">
        <w:rPr>
          <w:lang w:val="sv-SE"/>
        </w:rPr>
        <w:t xml:space="preserve">B. Reproduksi vegetatif (aseksual) </w:t>
      </w:r>
    </w:p>
    <w:p w:rsidR="00243692" w:rsidRPr="004B1EA0" w:rsidRDefault="00243692" w:rsidP="00243692">
      <w:pPr>
        <w:tabs>
          <w:tab w:val="left" w:pos="540"/>
        </w:tabs>
        <w:spacing w:line="480" w:lineRule="auto"/>
        <w:jc w:val="both"/>
        <w:rPr>
          <w:lang w:val="sv-SE"/>
        </w:rPr>
      </w:pPr>
      <w:r w:rsidRPr="004B1EA0">
        <w:rPr>
          <w:lang w:val="sv-SE"/>
        </w:rPr>
        <w:tab/>
        <w:t xml:space="preserve">Reproduksi aseksual berupa pembentukan suatu individu baru melalui perkembangan spora. Perkembangbiakan dengan spora berupa pembentukan gametofit dari tetraspora yang </w:t>
      </w:r>
      <w:r w:rsidRPr="004B1EA0">
        <w:rPr>
          <w:lang w:val="sv-SE"/>
        </w:rPr>
        <w:lastRenderedPageBreak/>
        <w:t xml:space="preserve">dihasilkan dari </w:t>
      </w:r>
      <w:r w:rsidRPr="004B1EA0">
        <w:rPr>
          <w:i/>
          <w:lang w:val="sv-SE"/>
        </w:rPr>
        <w:t>tetrasporophyte</w:t>
      </w:r>
      <w:r w:rsidRPr="004B1EA0">
        <w:rPr>
          <w:lang w:val="sv-SE"/>
        </w:rPr>
        <w:t xml:space="preserve">. (Encarta.msn.com 2008). Siklus hidup seksual dan aseksual </w:t>
      </w:r>
      <w:r w:rsidRPr="004B1EA0">
        <w:rPr>
          <w:i/>
          <w:lang w:val="sv-SE"/>
        </w:rPr>
        <w:t>Kappaphycus alvarezii</w:t>
      </w:r>
      <w:r w:rsidRPr="004B1EA0">
        <w:rPr>
          <w:lang w:val="sv-SE"/>
        </w:rPr>
        <w:t xml:space="preserve"> ditunjukan pada Gambar 2.</w:t>
      </w:r>
    </w:p>
    <w:p w:rsidR="00243692" w:rsidRPr="004B1EA0" w:rsidRDefault="00243692" w:rsidP="00243692">
      <w:pPr>
        <w:spacing w:line="480" w:lineRule="auto"/>
        <w:jc w:val="both"/>
        <w:rPr>
          <w:lang w:val="sv-SE"/>
        </w:rPr>
      </w:pPr>
      <w:r w:rsidRPr="004B1EA0">
        <w:rPr>
          <w:noProof/>
          <w:lang w:val="id-ID" w:eastAsia="id-ID"/>
        </w:rPr>
        <w:drawing>
          <wp:inline distT="0" distB="0" distL="0" distR="0">
            <wp:extent cx="5039360" cy="4522470"/>
            <wp:effectExtent l="0" t="0" r="8890" b="0"/>
            <wp:docPr id="1" name="Picture 1" descr="RedAlgaLif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AlgaLifeCyc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360" cy="4522470"/>
                    </a:xfrm>
                    <a:prstGeom prst="rect">
                      <a:avLst/>
                    </a:prstGeom>
                    <a:noFill/>
                    <a:ln>
                      <a:noFill/>
                    </a:ln>
                  </pic:spPr>
                </pic:pic>
              </a:graphicData>
            </a:graphic>
          </wp:inline>
        </w:drawing>
      </w:r>
    </w:p>
    <w:p w:rsidR="00243692" w:rsidRPr="004B1EA0" w:rsidRDefault="00243692" w:rsidP="00243692">
      <w:pPr>
        <w:spacing w:line="360" w:lineRule="auto"/>
        <w:ind w:left="1260" w:hanging="1260"/>
        <w:jc w:val="center"/>
        <w:rPr>
          <w:lang w:val="sv-SE"/>
        </w:rPr>
      </w:pPr>
      <w:r w:rsidRPr="007D694A">
        <w:rPr>
          <w:lang w:val="sv-SE"/>
        </w:rPr>
        <w:t>Gambar 2.</w:t>
      </w:r>
      <w:r w:rsidRPr="004B1EA0">
        <w:rPr>
          <w:lang w:val="sv-SE"/>
        </w:rPr>
        <w:t xml:space="preserve"> Siklus hidup  </w:t>
      </w:r>
      <w:r w:rsidRPr="004B1EA0">
        <w:rPr>
          <w:i/>
          <w:lang w:val="sv-SE"/>
        </w:rPr>
        <w:t>Kappaphycus alvarezii</w:t>
      </w:r>
      <w:r w:rsidRPr="004B1EA0">
        <w:rPr>
          <w:lang w:val="sv-SE"/>
        </w:rPr>
        <w:t xml:space="preserve"> (Botanic Garden, 2009)</w:t>
      </w:r>
    </w:p>
    <w:p w:rsidR="00243692" w:rsidRPr="004B1EA0" w:rsidRDefault="00243692" w:rsidP="00243692">
      <w:pPr>
        <w:spacing w:line="360" w:lineRule="auto"/>
        <w:ind w:left="1260" w:hanging="1260"/>
        <w:jc w:val="both"/>
        <w:rPr>
          <w:lang w:val="sv-SE"/>
        </w:rPr>
      </w:pPr>
    </w:p>
    <w:p w:rsidR="00243692" w:rsidRPr="004B1EA0" w:rsidRDefault="00243692" w:rsidP="00243692">
      <w:pPr>
        <w:spacing w:line="480" w:lineRule="auto"/>
        <w:jc w:val="both"/>
        <w:rPr>
          <w:lang w:val="sv-SE"/>
        </w:rPr>
      </w:pPr>
      <w:r w:rsidRPr="004B1EA0">
        <w:rPr>
          <w:lang w:val="sv-SE"/>
        </w:rPr>
        <w:t xml:space="preserve">C. Reproduksi fragmentasi dengan potongan </w:t>
      </w:r>
      <w:r w:rsidRPr="004B1EA0">
        <w:rPr>
          <w:i/>
          <w:lang w:val="sv-SE"/>
        </w:rPr>
        <w:t xml:space="preserve">thallus </w:t>
      </w:r>
      <w:r w:rsidRPr="004B1EA0">
        <w:rPr>
          <w:lang w:val="sv-SE"/>
        </w:rPr>
        <w:t xml:space="preserve">(stek) </w:t>
      </w:r>
    </w:p>
    <w:p w:rsidR="00243692" w:rsidRPr="004B1EA0" w:rsidRDefault="00243692" w:rsidP="00243692">
      <w:pPr>
        <w:tabs>
          <w:tab w:val="left" w:pos="540"/>
        </w:tabs>
        <w:spacing w:line="480" w:lineRule="auto"/>
        <w:jc w:val="both"/>
        <w:rPr>
          <w:lang w:val="sv-SE"/>
        </w:rPr>
      </w:pPr>
      <w:r w:rsidRPr="004B1EA0">
        <w:rPr>
          <w:lang w:val="sv-SE"/>
        </w:rPr>
        <w:tab/>
        <w:t xml:space="preserve">Budidaya rumput laut </w:t>
      </w:r>
      <w:r w:rsidRPr="004B1EA0">
        <w:rPr>
          <w:i/>
          <w:lang w:val="sv-SE"/>
        </w:rPr>
        <w:t>Kappaphycus alvarezii</w:t>
      </w:r>
      <w:r w:rsidRPr="004B1EA0">
        <w:rPr>
          <w:lang w:val="sv-SE"/>
        </w:rPr>
        <w:t xml:space="preserve">, umumnya dilakukan dengan cara penyetekan sehingga didapatkan bibit untuk dikembangbiakkan secara produktif. Bibit berasal dari </w:t>
      </w:r>
      <w:r w:rsidRPr="004B1EA0">
        <w:rPr>
          <w:i/>
          <w:lang w:val="sv-SE"/>
        </w:rPr>
        <w:t>thallus</w:t>
      </w:r>
      <w:r w:rsidRPr="004B1EA0">
        <w:rPr>
          <w:lang w:val="sv-SE"/>
        </w:rPr>
        <w:t xml:space="preserve"> yang dipotong pada bagian ujung percabangannya (Aslan, 2003).</w:t>
      </w:r>
    </w:p>
    <w:p w:rsidR="00053A94" w:rsidRDefault="00243692"/>
    <w:sectPr w:rsidR="00053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92"/>
    <w:rsid w:val="00243692"/>
    <w:rsid w:val="00726F2F"/>
    <w:rsid w:val="00BD63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FA54E99-7575-4D59-A22C-E2D6209E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69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3692"/>
    <w:rPr>
      <w:color w:val="0000FF"/>
      <w:u w:val="single"/>
    </w:rPr>
  </w:style>
  <w:style w:type="character" w:styleId="Strong">
    <w:name w:val="Strong"/>
    <w:basedOn w:val="DefaultParagraphFont"/>
    <w:qFormat/>
    <w:rsid w:val="002436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pedia.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ikipedia.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yanophyta.blogspot.com/" TargetMode="External"/><Relationship Id="rId11"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hyperlink" Target="http://www.wikipedia.org" TargetMode="External"/><Relationship Id="rId4" Type="http://schemas.openxmlformats.org/officeDocument/2006/relationships/image" Target="media/image1.png"/><Relationship Id="rId9" Type="http://schemas.openxmlformats.org/officeDocument/2006/relationships/hyperlink" Target="http://www.wiki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2018-10-13T08:15:00Z</dcterms:created>
  <dcterms:modified xsi:type="dcterms:W3CDTF">2018-10-13T08:18:00Z</dcterms:modified>
</cp:coreProperties>
</file>